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35FEF" w14:textId="77777777" w:rsidR="00A35E92" w:rsidRPr="00A35E92" w:rsidRDefault="00A35E92" w:rsidP="00A35E92">
      <w:pPr>
        <w:rPr>
          <w:b/>
          <w:bCs/>
          <w:sz w:val="32"/>
          <w:szCs w:val="32"/>
        </w:rPr>
      </w:pPr>
      <w:r w:rsidRPr="00A35E92">
        <w:rPr>
          <w:b/>
          <w:bCs/>
          <w:sz w:val="32"/>
          <w:szCs w:val="32"/>
        </w:rPr>
        <w:t>Awqaf Dubai and Lulu Retail Sign MoU ,to develop a group of retail stores in endowment projects in Dubai</w:t>
      </w:r>
    </w:p>
    <w:p w14:paraId="5DF43DEC" w14:textId="77777777" w:rsidR="00A35E92" w:rsidRDefault="00A35E92" w:rsidP="00A35E92"/>
    <w:p w14:paraId="7DF8685D" w14:textId="77777777" w:rsidR="00A35E92" w:rsidRDefault="00A35E92" w:rsidP="00A35E92">
      <w:r>
        <w:t>Dubai: The Endowment and Minors Trust Foundation (Awqaf Dubai), has signed a strategic Memorandum of Understanding (MoU) with Lulu Retail Holdings, the region’s leading retailer, to establish new hypermarkets and supermarkets across Dubai.</w:t>
      </w:r>
    </w:p>
    <w:p w14:paraId="3DC8ABA0" w14:textId="77777777" w:rsidR="00A35E92" w:rsidRDefault="00A35E92" w:rsidP="00A35E92"/>
    <w:p w14:paraId="566CEBEB" w14:textId="77777777" w:rsidR="00A35E92" w:rsidRDefault="00A35E92" w:rsidP="00A35E92">
      <w:r>
        <w:t>The agreement was formalized today by H.E. Ali Al Mutawa, Secretary General of Endowment and Minors Trust Foundation (Awqaf Dubai), and Salim M.A, Director of Global Operations at Lulu Retail, in the presence of H.E. Essa Abdulla Al Ghurair, Chairman of Endowment and Minors Trust Foundation (Awqaf Dubai), Yusuffali M.A, Chairman of Lulu Group, and other senior officials.</w:t>
      </w:r>
    </w:p>
    <w:p w14:paraId="2BA38B8F" w14:textId="77777777" w:rsidR="00A35E92" w:rsidRDefault="00A35E92" w:rsidP="00A35E92"/>
    <w:p w14:paraId="3C2DCA16" w14:textId="77777777" w:rsidR="00A35E92" w:rsidRDefault="00A35E92" w:rsidP="00A35E92">
      <w:r>
        <w:t>Under this partnership, Lulu will collaborate with Awqaf Dubai on upcoming community projects, developing world-class shopping facilities to serve both residents and visitors. This initiative aims to enhance the retail experience while contributing to AWQAF’s broader social and economic objectives.</w:t>
      </w:r>
    </w:p>
    <w:p w14:paraId="43AE7F5D" w14:textId="77777777" w:rsidR="00A35E92" w:rsidRDefault="00A35E92" w:rsidP="00A35E92"/>
    <w:p w14:paraId="1858F6AB" w14:textId="77777777" w:rsidR="00A35E92" w:rsidRDefault="00A35E92" w:rsidP="00A35E92">
      <w:r>
        <w:t>The first hypermarket under this collaboration is set to launch in Khawaneej-2 by mid-year, marking the beginning of a series of planned developments across the city.</w:t>
      </w:r>
    </w:p>
    <w:p w14:paraId="27FBB678" w14:textId="77777777" w:rsidR="00A35E92" w:rsidRDefault="00A35E92" w:rsidP="00A35E92"/>
    <w:p w14:paraId="7E93E3D8" w14:textId="77777777" w:rsidR="00A35E92" w:rsidRDefault="00A35E92" w:rsidP="00A35E92">
      <w:r>
        <w:t>Commenting on the partnership, Yusuffali M.A, Chairman of Lulu Group, stated:</w:t>
      </w:r>
    </w:p>
    <w:p w14:paraId="0A98D5E6" w14:textId="77777777" w:rsidR="00A35E92" w:rsidRDefault="00A35E92" w:rsidP="00A35E92">
      <w:r>
        <w:t>"We are honored to partner with AWQAF on this prestigious initiative. Lulu Group is committed to exploring all avenues of collaboration, ensuring a sustainable and world-class retail experience for Dubai’s residents and visitors."</w:t>
      </w:r>
    </w:p>
    <w:p w14:paraId="245298C5" w14:textId="77777777" w:rsidR="00A35E92" w:rsidRDefault="00A35E92" w:rsidP="00A35E92"/>
    <w:p w14:paraId="0FBB8A99" w14:textId="77777777" w:rsidR="00A35E92" w:rsidRDefault="00A35E92" w:rsidP="00A35E92">
      <w:r>
        <w:t>As the No.1 full-line retailer in the region, Lulu Group continues its ambitious expansion drive, reinforcing its presence across the UAE and the wider GCC. This partnership underscores Lulu’s commitment to Dubai’s retail sector while aligning with AWQAF’s mission to promote sustainable community development.</w:t>
      </w:r>
    </w:p>
    <w:p w14:paraId="28C0B892" w14:textId="77777777" w:rsidR="00A35E92" w:rsidRDefault="00A35E92" w:rsidP="00A35E92"/>
    <w:p w14:paraId="55A332B4" w14:textId="16169206" w:rsidR="00485C49" w:rsidRDefault="00485C49" w:rsidP="00A35E92"/>
    <w:sectPr w:rsidR="00485C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92"/>
    <w:rsid w:val="00115036"/>
    <w:rsid w:val="00485C49"/>
    <w:rsid w:val="008A75AB"/>
    <w:rsid w:val="009A4C8A"/>
    <w:rsid w:val="00A35E92"/>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549E3F6A"/>
  <w15:chartTrackingRefBased/>
  <w15:docId w15:val="{24127A88-8CA3-2F42-8455-82469C99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5E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5E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5E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5E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5E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5E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5E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5E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5E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5E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5E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5E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5E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5E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5E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5E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5E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5E92"/>
    <w:rPr>
      <w:rFonts w:eastAsiaTheme="majorEastAsia" w:cstheme="majorBidi"/>
      <w:color w:val="272727" w:themeColor="text1" w:themeTint="D8"/>
    </w:rPr>
  </w:style>
  <w:style w:type="paragraph" w:styleId="Title">
    <w:name w:val="Title"/>
    <w:basedOn w:val="Normal"/>
    <w:next w:val="Normal"/>
    <w:link w:val="TitleChar"/>
    <w:uiPriority w:val="10"/>
    <w:qFormat/>
    <w:rsid w:val="00A35E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5E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5E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5E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5E92"/>
    <w:pPr>
      <w:spacing w:before="160"/>
      <w:jc w:val="center"/>
    </w:pPr>
    <w:rPr>
      <w:i/>
      <w:iCs/>
      <w:color w:val="404040" w:themeColor="text1" w:themeTint="BF"/>
    </w:rPr>
  </w:style>
  <w:style w:type="character" w:customStyle="1" w:styleId="QuoteChar">
    <w:name w:val="Quote Char"/>
    <w:basedOn w:val="DefaultParagraphFont"/>
    <w:link w:val="Quote"/>
    <w:uiPriority w:val="29"/>
    <w:rsid w:val="00A35E92"/>
    <w:rPr>
      <w:i/>
      <w:iCs/>
      <w:color w:val="404040" w:themeColor="text1" w:themeTint="BF"/>
    </w:rPr>
  </w:style>
  <w:style w:type="paragraph" w:styleId="ListParagraph">
    <w:name w:val="List Paragraph"/>
    <w:basedOn w:val="Normal"/>
    <w:uiPriority w:val="34"/>
    <w:qFormat/>
    <w:rsid w:val="00A35E92"/>
    <w:pPr>
      <w:ind w:left="720"/>
      <w:contextualSpacing/>
    </w:pPr>
  </w:style>
  <w:style w:type="character" w:styleId="IntenseEmphasis">
    <w:name w:val="Intense Emphasis"/>
    <w:basedOn w:val="DefaultParagraphFont"/>
    <w:uiPriority w:val="21"/>
    <w:qFormat/>
    <w:rsid w:val="00A35E92"/>
    <w:rPr>
      <w:i/>
      <w:iCs/>
      <w:color w:val="0F4761" w:themeColor="accent1" w:themeShade="BF"/>
    </w:rPr>
  </w:style>
  <w:style w:type="paragraph" w:styleId="IntenseQuote">
    <w:name w:val="Intense Quote"/>
    <w:basedOn w:val="Normal"/>
    <w:next w:val="Normal"/>
    <w:link w:val="IntenseQuoteChar"/>
    <w:uiPriority w:val="30"/>
    <w:qFormat/>
    <w:rsid w:val="00A35E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5E92"/>
    <w:rPr>
      <w:i/>
      <w:iCs/>
      <w:color w:val="0F4761" w:themeColor="accent1" w:themeShade="BF"/>
    </w:rPr>
  </w:style>
  <w:style w:type="character" w:styleId="IntenseReference">
    <w:name w:val="Intense Reference"/>
    <w:basedOn w:val="DefaultParagraphFont"/>
    <w:uiPriority w:val="32"/>
    <w:qFormat/>
    <w:rsid w:val="00A35E9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270</Words>
  <Characters>1544</Characters>
  <Application>Microsoft Office Word</Application>
  <DocSecurity>0</DocSecurity>
  <Lines>12</Lines>
  <Paragraphs>3</Paragraphs>
  <ScaleCrop>false</ScaleCrop>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1</cp:revision>
  <dcterms:created xsi:type="dcterms:W3CDTF">2025-04-07T09:55:00Z</dcterms:created>
  <dcterms:modified xsi:type="dcterms:W3CDTF">2025-04-07T09:56:00Z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2025-04-07T09:56:57Z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0bf9d777-2c65-4813-bf4c-1b3f1ceb162b</vt:lpwstr>
  </property>
  <property fmtid="{D5CDD505-2E9C-101B-9397-08002B2CF9AE}" pid="8" name="MSIP_Label_23367e36-6442-43b9-9133-f5e4284fb4e5_ContentBits">
    <vt:lpwstr>0</vt:lpwstr>
  </property>
  <property fmtid="{D5CDD505-2E9C-101B-9397-08002B2CF9AE}" pid="9" name="MSIP_Label_23367e36-6442-43b9-9133-f5e4284fb4e5_Tag">
    <vt:lpwstr>50, 0, 1, 1</vt:lpwstr>
  </property>
</Properties>
</file>